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8AC5">
      <w:pPr>
        <w:spacing w:line="360" w:lineRule="auto"/>
        <w:jc w:val="center"/>
        <w:rPr>
          <w:rFonts w:hint="default" w:asciiTheme="minorEastAsia" w:hAnsiTheme="minorEastAsia" w:cstheme="minorEastAsia"/>
          <w:b/>
          <w:color w:val="auto"/>
          <w:sz w:val="30"/>
          <w:szCs w:val="30"/>
          <w:lang w:val="en-US" w:eastAsia="zh-CN"/>
        </w:rPr>
      </w:pPr>
      <w:r>
        <w:rPr>
          <w:rFonts w:hint="eastAsia" w:asciiTheme="minorEastAsia" w:hAnsiTheme="minorEastAsia" w:cstheme="minorEastAsia"/>
          <w:b/>
          <w:color w:val="auto"/>
          <w:sz w:val="30"/>
          <w:szCs w:val="30"/>
          <w:lang w:eastAsia="zh-CN"/>
        </w:rPr>
        <w:t>山证资管添益债券型证券投资基金</w:t>
      </w:r>
    </w:p>
    <w:p w14:paraId="519A6323">
      <w:pPr>
        <w:spacing w:line="360" w:lineRule="auto"/>
        <w:jc w:val="center"/>
        <w:rPr>
          <w:rFonts w:hint="eastAsia" w:asciiTheme="minorEastAsia" w:hAnsiTheme="minorEastAsia" w:eastAsiaTheme="minorEastAsia" w:cstheme="minorEastAsia"/>
          <w:b/>
          <w:color w:val="auto"/>
          <w:sz w:val="30"/>
          <w:szCs w:val="30"/>
        </w:rPr>
      </w:pPr>
      <w:r>
        <w:rPr>
          <w:rFonts w:hint="eastAsia" w:asciiTheme="minorEastAsia" w:hAnsiTheme="minorEastAsia" w:cstheme="minorEastAsia"/>
          <w:b/>
          <w:color w:val="auto"/>
          <w:sz w:val="30"/>
          <w:szCs w:val="30"/>
          <w:lang w:eastAsia="zh-CN"/>
        </w:rPr>
        <w:t>增加腾安基金销售（深圳）有限公司</w:t>
      </w:r>
      <w:r>
        <w:rPr>
          <w:rFonts w:hint="eastAsia" w:asciiTheme="minorEastAsia" w:hAnsiTheme="minorEastAsia" w:cstheme="minorEastAsia"/>
          <w:b/>
          <w:color w:val="auto"/>
          <w:sz w:val="30"/>
          <w:szCs w:val="30"/>
          <w:lang w:val="en-US" w:eastAsia="zh-CN"/>
        </w:rPr>
        <w:t>代销</w:t>
      </w:r>
      <w:r>
        <w:rPr>
          <w:rFonts w:hint="eastAsia" w:asciiTheme="minorEastAsia" w:hAnsiTheme="minorEastAsia" w:eastAsiaTheme="minorEastAsia" w:cstheme="minorEastAsia"/>
          <w:b/>
          <w:color w:val="auto"/>
          <w:sz w:val="30"/>
          <w:szCs w:val="30"/>
        </w:rPr>
        <w:t>机构的公告</w:t>
      </w:r>
    </w:p>
    <w:p w14:paraId="399523C6">
      <w:pPr>
        <w:spacing w:line="240" w:lineRule="auto"/>
        <w:ind w:firstLine="480" w:firstLineChars="200"/>
        <w:rPr>
          <w:rFonts w:hint="eastAsia" w:asciiTheme="minorEastAsia" w:hAnsiTheme="minorEastAsia" w:eastAsiaTheme="minorEastAsia" w:cstheme="minorEastAsia"/>
          <w:color w:val="auto"/>
          <w:sz w:val="24"/>
          <w:szCs w:val="24"/>
        </w:rPr>
      </w:pPr>
    </w:p>
    <w:p w14:paraId="5BCFEC1A">
      <w:pPr>
        <w:spacing w:line="240" w:lineRule="auto"/>
        <w:ind w:firstLine="480" w:firstLineChars="200"/>
        <w:rPr>
          <w:rFonts w:hint="eastAsia" w:asciiTheme="minorEastAsia" w:hAnsiTheme="minorEastAsia" w:eastAsiaTheme="minorEastAsia" w:cstheme="minorEastAsia"/>
          <w:color w:val="auto"/>
          <w:sz w:val="24"/>
          <w:szCs w:val="24"/>
        </w:rPr>
      </w:pPr>
    </w:p>
    <w:p w14:paraId="49E942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为满足广大投资者的理财需求，山证（上海）资产管理有限公司（以下简称</w:t>
      </w:r>
      <w:r>
        <w:rPr>
          <w:rFonts w:hint="eastAsia" w:asciiTheme="minorEastAsia" w:hAnsiTheme="minorEastAsia" w:cstheme="minorEastAsia"/>
          <w:b w:val="0"/>
          <w:bCs/>
          <w:color w:val="auto"/>
          <w:kern w:val="2"/>
          <w:sz w:val="24"/>
          <w:szCs w:val="24"/>
          <w:lang w:val="en-US" w:eastAsia="zh-CN" w:bidi="ar-SA"/>
        </w:rPr>
        <w:t>“本公司”</w:t>
      </w:r>
      <w:r>
        <w:rPr>
          <w:rFonts w:hint="eastAsia" w:asciiTheme="minorEastAsia" w:hAnsiTheme="minorEastAsia" w:eastAsiaTheme="minorEastAsia" w:cstheme="minorEastAsia"/>
          <w:b w:val="0"/>
          <w:bCs/>
          <w:color w:val="auto"/>
          <w:kern w:val="2"/>
          <w:sz w:val="24"/>
          <w:szCs w:val="24"/>
          <w:lang w:val="en-US" w:eastAsia="zh-CN" w:bidi="ar-SA"/>
        </w:rPr>
        <w:t>）将自</w:t>
      </w:r>
      <w:r>
        <w:rPr>
          <w:rFonts w:hint="eastAsia" w:asciiTheme="minorEastAsia" w:hAnsiTheme="minorEastAsia" w:cstheme="minorEastAsia"/>
          <w:b w:val="0"/>
          <w:bCs/>
          <w:color w:val="auto"/>
          <w:kern w:val="2"/>
          <w:sz w:val="24"/>
          <w:szCs w:val="24"/>
          <w:lang w:val="en-US" w:eastAsia="zh-CN" w:bidi="ar-SA"/>
        </w:rPr>
        <w:t>2026年5月20日</w:t>
      </w:r>
      <w:r>
        <w:rPr>
          <w:rFonts w:hint="eastAsia" w:asciiTheme="minorEastAsia" w:hAnsiTheme="minorEastAsia" w:eastAsiaTheme="minorEastAsia" w:cstheme="minorEastAsia"/>
          <w:b w:val="0"/>
          <w:bCs/>
          <w:color w:val="auto"/>
          <w:kern w:val="2"/>
          <w:sz w:val="24"/>
          <w:szCs w:val="24"/>
          <w:lang w:val="en-US" w:eastAsia="zh-CN" w:bidi="ar-SA"/>
        </w:rPr>
        <w:t>起</w:t>
      </w:r>
      <w:r>
        <w:rPr>
          <w:rFonts w:hint="eastAsia" w:asciiTheme="minorEastAsia" w:hAnsiTheme="minorEastAsia" w:cstheme="minorEastAsia"/>
          <w:b w:val="0"/>
          <w:bCs/>
          <w:color w:val="auto"/>
          <w:kern w:val="2"/>
          <w:sz w:val="24"/>
          <w:szCs w:val="24"/>
          <w:lang w:val="en-US" w:eastAsia="zh-CN" w:bidi="ar-SA"/>
        </w:rPr>
        <w:t>增加以下代销机构</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详见第四部分</w:t>
      </w:r>
      <w:r>
        <w:rPr>
          <w:rFonts w:hint="eastAsia" w:asciiTheme="minorEastAsia" w:hAnsiTheme="minorEastAsia" w:eastAsiaTheme="minorEastAsia" w:cstheme="minorEastAsia"/>
          <w:b w:val="0"/>
          <w:bCs/>
          <w:color w:val="auto"/>
          <w:kern w:val="2"/>
          <w:sz w:val="24"/>
          <w:szCs w:val="24"/>
          <w:lang w:val="en-US" w:eastAsia="zh-CN" w:bidi="ar-SA"/>
        </w:rPr>
        <w:t>）为</w:t>
      </w:r>
      <w:r>
        <w:rPr>
          <w:rFonts w:hint="eastAsia" w:asciiTheme="minorEastAsia" w:hAnsiTheme="minorEastAsia" w:cstheme="minorEastAsia"/>
          <w:b w:val="0"/>
          <w:bCs/>
          <w:color w:val="auto"/>
          <w:kern w:val="2"/>
          <w:sz w:val="24"/>
          <w:szCs w:val="24"/>
          <w:lang w:val="en-US" w:eastAsia="zh-CN" w:bidi="ar-SA"/>
        </w:rPr>
        <w:t>山证资管添益债券型证券投资基金的</w:t>
      </w:r>
      <w:r>
        <w:rPr>
          <w:rFonts w:hint="eastAsia" w:asciiTheme="minorEastAsia" w:hAnsiTheme="minorEastAsia" w:eastAsiaTheme="minorEastAsia" w:cstheme="minorEastAsia"/>
          <w:b w:val="0"/>
          <w:bCs/>
          <w:color w:val="auto"/>
          <w:kern w:val="2"/>
          <w:sz w:val="24"/>
          <w:szCs w:val="24"/>
          <w:lang w:val="en-US" w:eastAsia="zh-CN" w:bidi="ar-SA"/>
        </w:rPr>
        <w:t>销售机构，具体事宜如下：</w:t>
      </w:r>
    </w:p>
    <w:p w14:paraId="1FAC9FF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kern w:val="2"/>
          <w:sz w:val="24"/>
          <w:szCs w:val="24"/>
          <w:lang w:val="en-US" w:eastAsia="zh-CN"/>
        </w:rPr>
      </w:pPr>
    </w:p>
    <w:p w14:paraId="2247A8CE">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一、适用基金 </w:t>
      </w:r>
    </w:p>
    <w:tbl>
      <w:tblPr>
        <w:tblStyle w:val="9"/>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4"/>
        <w:gridCol w:w="1970"/>
      </w:tblGrid>
      <w:tr w14:paraId="2CCF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4" w:type="dxa"/>
          </w:tcPr>
          <w:p w14:paraId="5388DA14">
            <w:pPr>
              <w:spacing w:line="360" w:lineRule="auto"/>
              <w:ind w:firstLine="1205" w:firstLineChars="5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基金名称</w:t>
            </w:r>
          </w:p>
        </w:tc>
        <w:tc>
          <w:tcPr>
            <w:tcW w:w="1970" w:type="dxa"/>
          </w:tcPr>
          <w:p w14:paraId="7DFF4E45">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基金代码</w:t>
            </w:r>
          </w:p>
        </w:tc>
      </w:tr>
      <w:tr w14:paraId="38AD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344" w:type="dxa"/>
            <w:vAlign w:val="top"/>
          </w:tcPr>
          <w:p w14:paraId="0EF1ED5E">
            <w:pPr>
              <w:pStyle w:val="7"/>
              <w:spacing w:line="450" w:lineRule="atLeas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kern w:val="2"/>
                <w:sz w:val="24"/>
                <w:szCs w:val="24"/>
                <w:lang w:eastAsia="zh-CN"/>
              </w:rPr>
              <w:t>山证资管添益债券型证券投资基金A</w:t>
            </w:r>
          </w:p>
        </w:tc>
        <w:tc>
          <w:tcPr>
            <w:tcW w:w="1970" w:type="dxa"/>
            <w:vAlign w:val="top"/>
          </w:tcPr>
          <w:p w14:paraId="5CB5EEFE">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rPr>
              <w:t>0</w:t>
            </w:r>
            <w:r>
              <w:rPr>
                <w:rFonts w:hint="eastAsia" w:asciiTheme="minorEastAsia" w:hAnsiTheme="minorEastAsia" w:cstheme="minorEastAsia"/>
                <w:color w:val="auto"/>
                <w:sz w:val="24"/>
                <w:szCs w:val="24"/>
                <w:lang w:val="en-US" w:eastAsia="zh-CN"/>
              </w:rPr>
              <w:t>26460</w:t>
            </w:r>
          </w:p>
        </w:tc>
      </w:tr>
      <w:tr w14:paraId="59DE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344" w:type="dxa"/>
            <w:vAlign w:val="top"/>
          </w:tcPr>
          <w:p w14:paraId="159139BB">
            <w:pPr>
              <w:pStyle w:val="7"/>
              <w:spacing w:line="450" w:lineRule="atLeast"/>
              <w:rPr>
                <w:rFonts w:hint="default" w:asciiTheme="minorEastAsia" w:hAnsiTheme="minorEastAsia" w:cstheme="minorEastAsia"/>
                <w:color w:val="auto"/>
                <w:kern w:val="2"/>
                <w:sz w:val="24"/>
                <w:szCs w:val="24"/>
                <w:lang w:val="en-US" w:eastAsia="zh-CN"/>
              </w:rPr>
            </w:pPr>
            <w:r>
              <w:rPr>
                <w:rFonts w:hint="eastAsia" w:asciiTheme="minorEastAsia" w:hAnsiTheme="minorEastAsia" w:cstheme="minorEastAsia"/>
                <w:color w:val="auto"/>
                <w:kern w:val="2"/>
                <w:sz w:val="24"/>
                <w:szCs w:val="24"/>
                <w:lang w:eastAsia="zh-CN"/>
              </w:rPr>
              <w:t>山证资管添益债券型证券投资基金</w:t>
            </w:r>
            <w:r>
              <w:rPr>
                <w:rFonts w:hint="eastAsia" w:asciiTheme="minorEastAsia" w:hAnsiTheme="minorEastAsia" w:cstheme="minorEastAsia"/>
                <w:color w:val="auto"/>
                <w:kern w:val="2"/>
                <w:sz w:val="24"/>
                <w:szCs w:val="24"/>
                <w:lang w:val="en-US" w:eastAsia="zh-CN"/>
              </w:rPr>
              <w:t>C</w:t>
            </w:r>
          </w:p>
        </w:tc>
        <w:tc>
          <w:tcPr>
            <w:tcW w:w="1970" w:type="dxa"/>
            <w:vAlign w:val="top"/>
          </w:tcPr>
          <w:p w14:paraId="4BC824C4">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026461</w:t>
            </w:r>
          </w:p>
        </w:tc>
      </w:tr>
    </w:tbl>
    <w:p w14:paraId="61EE6E5F">
      <w:pPr>
        <w:spacing w:line="240" w:lineRule="auto"/>
        <w:rPr>
          <w:rFonts w:hint="eastAsia" w:asciiTheme="minorEastAsia" w:hAnsiTheme="minorEastAsia" w:eastAsiaTheme="minorEastAsia" w:cstheme="minorEastAsia"/>
          <w:b/>
          <w:bCs/>
          <w:color w:val="auto"/>
          <w:sz w:val="24"/>
          <w:szCs w:val="24"/>
        </w:rPr>
      </w:pPr>
    </w:p>
    <w:p w14:paraId="202FB192">
      <w:pPr>
        <w:numPr>
          <w:ilvl w:val="0"/>
          <w:numId w:val="1"/>
        </w:num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具体内容</w:t>
      </w:r>
    </w:p>
    <w:p w14:paraId="216B80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自</w:t>
      </w:r>
      <w:r>
        <w:rPr>
          <w:rFonts w:hint="eastAsia" w:asciiTheme="minorEastAsia" w:hAnsiTheme="minorEastAsia" w:cstheme="minorEastAsia"/>
          <w:b w:val="0"/>
          <w:bCs/>
          <w:color w:val="auto"/>
          <w:kern w:val="2"/>
          <w:sz w:val="24"/>
          <w:szCs w:val="24"/>
          <w:highlight w:val="none"/>
          <w:lang w:val="en-US" w:eastAsia="zh-CN" w:bidi="ar-SA"/>
        </w:rPr>
        <w:t>2026年5月</w:t>
      </w:r>
      <w:r>
        <w:rPr>
          <w:rFonts w:hint="eastAsia" w:asciiTheme="minorEastAsia" w:hAnsiTheme="minorEastAsia" w:cstheme="minorEastAsia"/>
          <w:b w:val="0"/>
          <w:bCs/>
          <w:color w:val="auto"/>
          <w:kern w:val="2"/>
          <w:sz w:val="24"/>
          <w:szCs w:val="24"/>
          <w:lang w:val="en-US" w:eastAsia="zh-CN" w:bidi="ar-SA"/>
        </w:rPr>
        <w:t>20日</w:t>
      </w:r>
      <w:r>
        <w:rPr>
          <w:rFonts w:hint="eastAsia" w:asciiTheme="minorEastAsia" w:hAnsiTheme="minorEastAsia" w:cstheme="minorEastAsia"/>
          <w:color w:val="auto"/>
          <w:sz w:val="24"/>
          <w:szCs w:val="24"/>
          <w:highlight w:val="none"/>
          <w:lang w:val="en-US" w:eastAsia="zh-CN"/>
        </w:rPr>
        <w:t>起，投资者可通过</w:t>
      </w:r>
      <w:r>
        <w:rPr>
          <w:rFonts w:hint="eastAsia" w:asciiTheme="minorEastAsia" w:hAnsiTheme="minorEastAsia" w:cstheme="minorEastAsia"/>
          <w:b w:val="0"/>
          <w:bCs/>
          <w:color w:val="auto"/>
          <w:kern w:val="2"/>
          <w:sz w:val="24"/>
          <w:szCs w:val="24"/>
          <w:lang w:val="en-US" w:eastAsia="zh-CN" w:bidi="ar-SA"/>
        </w:rPr>
        <w:t>以下代销机构</w:t>
      </w:r>
      <w:r>
        <w:rPr>
          <w:rFonts w:hint="eastAsia" w:asciiTheme="minorEastAsia" w:hAnsiTheme="minorEastAsia" w:cstheme="minorEastAsia"/>
          <w:color w:val="auto"/>
          <w:sz w:val="24"/>
          <w:szCs w:val="24"/>
          <w:highlight w:val="none"/>
          <w:lang w:val="en-US" w:eastAsia="zh-CN"/>
        </w:rPr>
        <w:t>办理本公司旗下上述基金的开户、申购、赎回、基金转换和定期定额投资（如有）等业务。具体的业务流程、办理时间、办理方式以及费率优惠情况以上述销售机构的规定为准。</w:t>
      </w:r>
    </w:p>
    <w:p w14:paraId="11CE0178">
      <w:pPr>
        <w:widowControl w:val="0"/>
        <w:numPr>
          <w:ilvl w:val="0"/>
          <w:numId w:val="0"/>
        </w:numPr>
        <w:spacing w:line="240" w:lineRule="auto"/>
        <w:jc w:val="both"/>
        <w:rPr>
          <w:rFonts w:hint="eastAsia" w:asciiTheme="minorEastAsia" w:hAnsiTheme="minorEastAsia" w:cstheme="minorEastAsia"/>
          <w:b/>
          <w:bCs/>
          <w:color w:val="auto"/>
          <w:sz w:val="24"/>
          <w:szCs w:val="24"/>
          <w:lang w:val="en-US" w:eastAsia="zh-CN"/>
        </w:rPr>
      </w:pPr>
    </w:p>
    <w:p w14:paraId="1CCD563F">
      <w:pPr>
        <w:numPr>
          <w:ilvl w:val="0"/>
          <w:numId w:val="1"/>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重要提示</w:t>
      </w:r>
    </w:p>
    <w:p w14:paraId="0F03B2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1、本公告解释权归本公司所有。</w:t>
      </w:r>
    </w:p>
    <w:p w14:paraId="0F1482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2、投资者通过上述机构的业务办理具体事宜请遵从销售机构的相关规定。</w:t>
      </w:r>
    </w:p>
    <w:p w14:paraId="7F2443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3、上述交易业务仅适用于处于正常申购期及处于特定开放日和开放时间的基金。基金封闭期等特殊期间的有关规定详见对应基金的《基金合同》和《招募说明书》等相关法律文件及本公司发布的最新业务公告。</w:t>
      </w:r>
    </w:p>
    <w:p w14:paraId="503D8B08">
      <w:pPr>
        <w:numPr>
          <w:ilvl w:val="0"/>
          <w:numId w:val="0"/>
        </w:numPr>
        <w:spacing w:line="240" w:lineRule="auto"/>
        <w:rPr>
          <w:rFonts w:hint="eastAsia" w:asciiTheme="minorEastAsia" w:hAnsiTheme="minorEastAsia" w:eastAsiaTheme="minorEastAsia" w:cstheme="minorEastAsia"/>
          <w:b/>
          <w:bCs/>
          <w:color w:val="auto"/>
          <w:sz w:val="24"/>
          <w:szCs w:val="24"/>
        </w:rPr>
      </w:pPr>
    </w:p>
    <w:p w14:paraId="6A5FB691">
      <w:pPr>
        <w:numPr>
          <w:ilvl w:val="0"/>
          <w:numId w:val="1"/>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投资者可通过以下途径了解或咨询相关情况：</w:t>
      </w:r>
    </w:p>
    <w:p w14:paraId="7E68515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代销机构</w:t>
      </w:r>
    </w:p>
    <w:p w14:paraId="3113A20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腾安基金销售（深圳）有限公司</w:t>
      </w:r>
    </w:p>
    <w:p w14:paraId="7A13232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客服电话：95017(拨通后转1再转8)</w:t>
      </w:r>
    </w:p>
    <w:p w14:paraId="0CE11F10">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网址： </w:t>
      </w:r>
      <w:r>
        <w:rPr>
          <w:rFonts w:hint="eastAsia" w:ascii="宋体" w:hAnsi="宋体" w:eastAsia="宋体" w:cs="宋体"/>
          <w:color w:val="auto"/>
          <w:sz w:val="24"/>
          <w:szCs w:val="24"/>
          <w:u w:val="none"/>
          <w:lang w:val="en-US" w:eastAsia="zh-CN"/>
        </w:rPr>
        <w:t>www.txfund.com</w:t>
      </w:r>
    </w:p>
    <w:p w14:paraId="068BBC68">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val="0"/>
          <w:bCs/>
          <w:color w:val="auto"/>
          <w:kern w:val="2"/>
          <w:sz w:val="24"/>
          <w:szCs w:val="24"/>
          <w:lang w:val="en-US" w:eastAsia="zh-CN" w:bidi="ar-SA"/>
        </w:rPr>
        <w:t>2、山证（上海）资产管理有限公司</w:t>
      </w:r>
    </w:p>
    <w:p w14:paraId="67F347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客服电话：95573、（0351）95573</w:t>
      </w:r>
    </w:p>
    <w:p w14:paraId="6A8278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本公司公募基金业务网站：https://szzg.sxzq.com/</w:t>
      </w:r>
    </w:p>
    <w:p w14:paraId="14AE3AFB">
      <w:pPr>
        <w:pStyle w:val="17"/>
        <w:spacing w:line="240" w:lineRule="auto"/>
        <w:ind w:left="0" w:leftChars="0" w:firstLine="0" w:firstLineChars="0"/>
        <w:rPr>
          <w:rFonts w:hint="eastAsia" w:asciiTheme="minorEastAsia" w:hAnsiTheme="minorEastAsia" w:eastAsiaTheme="minorEastAsia" w:cstheme="minorEastAsia"/>
          <w:color w:val="auto"/>
          <w:sz w:val="24"/>
          <w:szCs w:val="24"/>
        </w:rPr>
      </w:pPr>
    </w:p>
    <w:p w14:paraId="2A1EA2E8">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风险提示</w:t>
      </w:r>
    </w:p>
    <w:p w14:paraId="390EC7AD">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本公司承诺以诚实信用、勤勉尽责的原则管理和运用基金资产，但不保证基金一定盈利，也不保证最低收益。基金的过往业绩及其净值高低并</w:t>
      </w:r>
      <w:bookmarkStart w:id="0" w:name="_GoBack"/>
      <w:bookmarkEnd w:id="0"/>
      <w:r>
        <w:rPr>
          <w:rFonts w:hint="eastAsia" w:asciiTheme="minorEastAsia" w:hAnsiTheme="minorEastAsia" w:eastAsiaTheme="minorEastAsia" w:cstheme="minorEastAsia"/>
          <w:b w:val="0"/>
          <w:bCs/>
          <w:color w:val="auto"/>
          <w:sz w:val="24"/>
          <w:szCs w:val="24"/>
        </w:rPr>
        <w:t>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14:paraId="4FBE2E6C">
      <w:pPr>
        <w:pStyle w:val="17"/>
        <w:ind w:firstLine="480"/>
        <w:rPr>
          <w:rFonts w:hint="eastAsia" w:asciiTheme="minorEastAsia" w:hAnsiTheme="minorEastAsia" w:eastAsiaTheme="minorEastAsia" w:cstheme="minorEastAsia"/>
          <w:color w:val="auto"/>
          <w:sz w:val="24"/>
          <w:szCs w:val="24"/>
        </w:rPr>
      </w:pPr>
    </w:p>
    <w:p w14:paraId="046F1B7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特此公告。  </w:t>
      </w:r>
    </w:p>
    <w:p w14:paraId="1946BDBC">
      <w:pPr>
        <w:spacing w:line="360" w:lineRule="auto"/>
        <w:ind w:firstLine="480" w:firstLineChars="200"/>
        <w:rPr>
          <w:rFonts w:hint="eastAsia" w:asciiTheme="minorEastAsia" w:hAnsiTheme="minorEastAsia" w:eastAsiaTheme="minorEastAsia" w:cstheme="minorEastAsia"/>
          <w:color w:val="auto"/>
          <w:sz w:val="24"/>
          <w:szCs w:val="24"/>
        </w:rPr>
      </w:pPr>
    </w:p>
    <w:p w14:paraId="795D8FB8">
      <w:pPr>
        <w:spacing w:line="360" w:lineRule="auto"/>
        <w:ind w:firstLine="3840" w:firstLineChars="1600"/>
        <w:jc w:val="right"/>
        <w:rPr>
          <w:rFonts w:hint="eastAsia" w:ascii="宋体" w:hAnsi="宋体" w:eastAsia="宋体" w:cs="宋体"/>
          <w:color w:val="auto"/>
          <w:sz w:val="24"/>
          <w:szCs w:val="24"/>
        </w:rPr>
      </w:pPr>
      <w:r>
        <w:rPr>
          <w:rFonts w:hint="eastAsia" w:ascii="宋体" w:hAnsi="宋体" w:eastAsia="宋体" w:cs="宋体"/>
          <w:b w:val="0"/>
          <w:bCs/>
          <w:color w:val="auto"/>
          <w:kern w:val="2"/>
          <w:sz w:val="24"/>
          <w:szCs w:val="24"/>
          <w:lang w:val="en-US" w:eastAsia="zh-CN" w:bidi="ar-SA"/>
        </w:rPr>
        <w:t>山证（上海)资产管理有限公司</w:t>
      </w:r>
      <w:r>
        <w:rPr>
          <w:rFonts w:hint="eastAsia" w:ascii="宋体" w:hAnsi="宋体" w:eastAsia="宋体" w:cs="宋体"/>
          <w:color w:val="auto"/>
          <w:sz w:val="24"/>
          <w:szCs w:val="24"/>
        </w:rPr>
        <w:t xml:space="preserve">  </w:t>
      </w:r>
    </w:p>
    <w:p w14:paraId="578E10D9">
      <w:pPr>
        <w:spacing w:line="360" w:lineRule="auto"/>
        <w:ind w:firstLine="4320" w:firstLineChars="1800"/>
        <w:jc w:val="righ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val="0"/>
          <w:bCs/>
          <w:color w:val="auto"/>
          <w:kern w:val="2"/>
          <w:sz w:val="24"/>
          <w:szCs w:val="24"/>
          <w:lang w:val="en-US" w:eastAsia="zh-CN" w:bidi="ar-SA"/>
        </w:rPr>
        <w:t>2026年5月19日</w:t>
      </w:r>
    </w:p>
    <w:p w14:paraId="7717B693">
      <w:pPr>
        <w:spacing w:line="360" w:lineRule="auto"/>
        <w:ind w:firstLine="4320" w:firstLineChars="1800"/>
        <w:jc w:val="right"/>
        <w:rPr>
          <w:rFonts w:hint="eastAsia" w:asciiTheme="minorEastAsia" w:hAnsiTheme="minorEastAsia" w:eastAsiaTheme="minorEastAsia" w:cstheme="minorEastAsia"/>
          <w:color w:val="auto"/>
          <w:sz w:val="24"/>
          <w:szCs w:val="24"/>
        </w:rPr>
      </w:pPr>
    </w:p>
    <w:sectPr>
      <w:pgSz w:w="11906" w:h="16838"/>
      <w:pgMar w:top="1610" w:right="1746" w:bottom="161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C3BBF"/>
    <w:multiLevelType w:val="multilevel"/>
    <w:tmpl w:val="44BC3BBF"/>
    <w:lvl w:ilvl="0" w:tentative="0">
      <w:start w:val="2"/>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66CD30E4"/>
    <w:multiLevelType w:val="singleLevel"/>
    <w:tmpl w:val="66CD30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6D"/>
    <w:rsid w:val="00042E11"/>
    <w:rsid w:val="001051CA"/>
    <w:rsid w:val="00171C6D"/>
    <w:rsid w:val="002333BE"/>
    <w:rsid w:val="0027397F"/>
    <w:rsid w:val="002C2495"/>
    <w:rsid w:val="002F3E8F"/>
    <w:rsid w:val="003E2F09"/>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F0647"/>
    <w:rsid w:val="00A55FEE"/>
    <w:rsid w:val="00B13721"/>
    <w:rsid w:val="00B36479"/>
    <w:rsid w:val="00CA1C62"/>
    <w:rsid w:val="00CA6714"/>
    <w:rsid w:val="00CF6AEB"/>
    <w:rsid w:val="00D32673"/>
    <w:rsid w:val="00DA30A8"/>
    <w:rsid w:val="00E30198"/>
    <w:rsid w:val="012D54FC"/>
    <w:rsid w:val="01514860"/>
    <w:rsid w:val="01544DDD"/>
    <w:rsid w:val="01D3685C"/>
    <w:rsid w:val="02860386"/>
    <w:rsid w:val="02B612F5"/>
    <w:rsid w:val="03D0297E"/>
    <w:rsid w:val="03DD4F0D"/>
    <w:rsid w:val="047F7E66"/>
    <w:rsid w:val="04B548DB"/>
    <w:rsid w:val="05011CE1"/>
    <w:rsid w:val="051F4750"/>
    <w:rsid w:val="054108B5"/>
    <w:rsid w:val="05BD6562"/>
    <w:rsid w:val="05BD786C"/>
    <w:rsid w:val="05C20BF2"/>
    <w:rsid w:val="064D7915"/>
    <w:rsid w:val="065E59F3"/>
    <w:rsid w:val="06796862"/>
    <w:rsid w:val="06A67F96"/>
    <w:rsid w:val="06CA24FE"/>
    <w:rsid w:val="07261647"/>
    <w:rsid w:val="07683B41"/>
    <w:rsid w:val="07DC5F9E"/>
    <w:rsid w:val="088948AD"/>
    <w:rsid w:val="08CF45EB"/>
    <w:rsid w:val="08DE6B9B"/>
    <w:rsid w:val="08E25EE8"/>
    <w:rsid w:val="09104F20"/>
    <w:rsid w:val="09167FAC"/>
    <w:rsid w:val="0A7A0A42"/>
    <w:rsid w:val="0B4A6FD7"/>
    <w:rsid w:val="0C771A69"/>
    <w:rsid w:val="0D6C153B"/>
    <w:rsid w:val="0D7E5DAA"/>
    <w:rsid w:val="0DB56B26"/>
    <w:rsid w:val="0DFC2239"/>
    <w:rsid w:val="0F3B2223"/>
    <w:rsid w:val="0FC301AD"/>
    <w:rsid w:val="104975D2"/>
    <w:rsid w:val="10695C3F"/>
    <w:rsid w:val="10B170CD"/>
    <w:rsid w:val="10CD351C"/>
    <w:rsid w:val="119618FC"/>
    <w:rsid w:val="11C22276"/>
    <w:rsid w:val="120612FA"/>
    <w:rsid w:val="12887A19"/>
    <w:rsid w:val="130848A2"/>
    <w:rsid w:val="130B0A0E"/>
    <w:rsid w:val="13120BE6"/>
    <w:rsid w:val="139626F1"/>
    <w:rsid w:val="13CD2CF9"/>
    <w:rsid w:val="14A6222F"/>
    <w:rsid w:val="14FD0BD6"/>
    <w:rsid w:val="160D3037"/>
    <w:rsid w:val="168023F7"/>
    <w:rsid w:val="175C00FF"/>
    <w:rsid w:val="175F4768"/>
    <w:rsid w:val="18084C4D"/>
    <w:rsid w:val="180F3C72"/>
    <w:rsid w:val="1906188E"/>
    <w:rsid w:val="19AE1839"/>
    <w:rsid w:val="19B644EA"/>
    <w:rsid w:val="1A1E031B"/>
    <w:rsid w:val="1A2B50FF"/>
    <w:rsid w:val="1B150EE0"/>
    <w:rsid w:val="1BE12964"/>
    <w:rsid w:val="1C1F0D63"/>
    <w:rsid w:val="1C673F24"/>
    <w:rsid w:val="1C9B093C"/>
    <w:rsid w:val="1CFF639C"/>
    <w:rsid w:val="1D361A2E"/>
    <w:rsid w:val="1DE349A7"/>
    <w:rsid w:val="1F7E1BA9"/>
    <w:rsid w:val="1F993D05"/>
    <w:rsid w:val="20017E2E"/>
    <w:rsid w:val="20112CE0"/>
    <w:rsid w:val="20734959"/>
    <w:rsid w:val="2084730F"/>
    <w:rsid w:val="21146FBB"/>
    <w:rsid w:val="211E505F"/>
    <w:rsid w:val="21364842"/>
    <w:rsid w:val="21FD3070"/>
    <w:rsid w:val="23CD59C9"/>
    <w:rsid w:val="23E66C80"/>
    <w:rsid w:val="249F522C"/>
    <w:rsid w:val="24DF64DD"/>
    <w:rsid w:val="2511653E"/>
    <w:rsid w:val="25582AE7"/>
    <w:rsid w:val="25911D97"/>
    <w:rsid w:val="25C956D6"/>
    <w:rsid w:val="264F6F26"/>
    <w:rsid w:val="26CE6582"/>
    <w:rsid w:val="274F3014"/>
    <w:rsid w:val="27691F03"/>
    <w:rsid w:val="28BF6C41"/>
    <w:rsid w:val="28C72DD0"/>
    <w:rsid w:val="295B71BC"/>
    <w:rsid w:val="296E0D81"/>
    <w:rsid w:val="29925F78"/>
    <w:rsid w:val="29F50C58"/>
    <w:rsid w:val="2AE57BCE"/>
    <w:rsid w:val="2B2B7E66"/>
    <w:rsid w:val="2C622F23"/>
    <w:rsid w:val="2CBA7EE6"/>
    <w:rsid w:val="2CF74179"/>
    <w:rsid w:val="2DEB68B1"/>
    <w:rsid w:val="2E283104"/>
    <w:rsid w:val="2E4660C6"/>
    <w:rsid w:val="2E732F2F"/>
    <w:rsid w:val="2E7937A8"/>
    <w:rsid w:val="2E8D4549"/>
    <w:rsid w:val="2EB42BF0"/>
    <w:rsid w:val="2F200CA5"/>
    <w:rsid w:val="2F62316D"/>
    <w:rsid w:val="2F656A79"/>
    <w:rsid w:val="2F964D58"/>
    <w:rsid w:val="2FC22A1B"/>
    <w:rsid w:val="2FD97DD6"/>
    <w:rsid w:val="301B4E77"/>
    <w:rsid w:val="30641FFA"/>
    <w:rsid w:val="3172276F"/>
    <w:rsid w:val="31F732A8"/>
    <w:rsid w:val="323B38A7"/>
    <w:rsid w:val="33D72119"/>
    <w:rsid w:val="33DE1523"/>
    <w:rsid w:val="342E098B"/>
    <w:rsid w:val="359113CF"/>
    <w:rsid w:val="35EC07C9"/>
    <w:rsid w:val="369B02E5"/>
    <w:rsid w:val="374534D2"/>
    <w:rsid w:val="37482116"/>
    <w:rsid w:val="374A3486"/>
    <w:rsid w:val="37541899"/>
    <w:rsid w:val="375A7D3B"/>
    <w:rsid w:val="37636123"/>
    <w:rsid w:val="39E558D8"/>
    <w:rsid w:val="3A385EE2"/>
    <w:rsid w:val="3A951589"/>
    <w:rsid w:val="3AC5544B"/>
    <w:rsid w:val="3B1E6BEE"/>
    <w:rsid w:val="3C296B41"/>
    <w:rsid w:val="3CEA27BE"/>
    <w:rsid w:val="3D504B04"/>
    <w:rsid w:val="3E265D67"/>
    <w:rsid w:val="3E424341"/>
    <w:rsid w:val="3E743AB2"/>
    <w:rsid w:val="3F0C0CBB"/>
    <w:rsid w:val="3FBE7BC3"/>
    <w:rsid w:val="3FC075A4"/>
    <w:rsid w:val="40462117"/>
    <w:rsid w:val="405273DC"/>
    <w:rsid w:val="40B338A9"/>
    <w:rsid w:val="41C62CD9"/>
    <w:rsid w:val="42392CBE"/>
    <w:rsid w:val="43054845"/>
    <w:rsid w:val="43381C03"/>
    <w:rsid w:val="437F6B26"/>
    <w:rsid w:val="440372C3"/>
    <w:rsid w:val="44203EF5"/>
    <w:rsid w:val="447D3E8A"/>
    <w:rsid w:val="45D409FE"/>
    <w:rsid w:val="46B24F96"/>
    <w:rsid w:val="48010ED3"/>
    <w:rsid w:val="484A19E5"/>
    <w:rsid w:val="492A3ADC"/>
    <w:rsid w:val="496A07D5"/>
    <w:rsid w:val="49936701"/>
    <w:rsid w:val="4A5816E0"/>
    <w:rsid w:val="4A676737"/>
    <w:rsid w:val="4A830AE9"/>
    <w:rsid w:val="4A9540FE"/>
    <w:rsid w:val="4AB54094"/>
    <w:rsid w:val="4B166E55"/>
    <w:rsid w:val="4BE6075B"/>
    <w:rsid w:val="4BF83183"/>
    <w:rsid w:val="4C0132BD"/>
    <w:rsid w:val="4C360E5A"/>
    <w:rsid w:val="4D3312C2"/>
    <w:rsid w:val="4D5B36BC"/>
    <w:rsid w:val="4DC54260"/>
    <w:rsid w:val="505843D2"/>
    <w:rsid w:val="50C65798"/>
    <w:rsid w:val="521340EE"/>
    <w:rsid w:val="524C5EFE"/>
    <w:rsid w:val="52A029B8"/>
    <w:rsid w:val="52E93A6C"/>
    <w:rsid w:val="52F23219"/>
    <w:rsid w:val="53153B47"/>
    <w:rsid w:val="54546E2A"/>
    <w:rsid w:val="54817DDE"/>
    <w:rsid w:val="549642DC"/>
    <w:rsid w:val="54966474"/>
    <w:rsid w:val="556027DB"/>
    <w:rsid w:val="55B50839"/>
    <w:rsid w:val="56215A68"/>
    <w:rsid w:val="56AB72B2"/>
    <w:rsid w:val="56E57FAA"/>
    <w:rsid w:val="58497E04"/>
    <w:rsid w:val="58545903"/>
    <w:rsid w:val="58E92292"/>
    <w:rsid w:val="58F3077A"/>
    <w:rsid w:val="593A4B2E"/>
    <w:rsid w:val="59BE4BCF"/>
    <w:rsid w:val="59F46E55"/>
    <w:rsid w:val="5A412751"/>
    <w:rsid w:val="5ADB2687"/>
    <w:rsid w:val="5AF14577"/>
    <w:rsid w:val="5BD36322"/>
    <w:rsid w:val="5C0629FB"/>
    <w:rsid w:val="5CCF2A64"/>
    <w:rsid w:val="5D20675B"/>
    <w:rsid w:val="5D7C2286"/>
    <w:rsid w:val="5D9600A9"/>
    <w:rsid w:val="5D9A6865"/>
    <w:rsid w:val="5DC02425"/>
    <w:rsid w:val="5E287A0C"/>
    <w:rsid w:val="5E8D354A"/>
    <w:rsid w:val="5E970331"/>
    <w:rsid w:val="5EB171FB"/>
    <w:rsid w:val="5FA63A4B"/>
    <w:rsid w:val="5FAF23E4"/>
    <w:rsid w:val="5FEF7E00"/>
    <w:rsid w:val="60036EF8"/>
    <w:rsid w:val="60F2405A"/>
    <w:rsid w:val="610A298C"/>
    <w:rsid w:val="627679D1"/>
    <w:rsid w:val="62D72A7D"/>
    <w:rsid w:val="630E1D33"/>
    <w:rsid w:val="63600588"/>
    <w:rsid w:val="643254CF"/>
    <w:rsid w:val="64C76B0F"/>
    <w:rsid w:val="64ED08D2"/>
    <w:rsid w:val="650E0D6B"/>
    <w:rsid w:val="652D7B23"/>
    <w:rsid w:val="659B0D0D"/>
    <w:rsid w:val="65C50411"/>
    <w:rsid w:val="65CA282B"/>
    <w:rsid w:val="66A07E98"/>
    <w:rsid w:val="671557A7"/>
    <w:rsid w:val="67973E61"/>
    <w:rsid w:val="681C66E6"/>
    <w:rsid w:val="686F168F"/>
    <w:rsid w:val="69607669"/>
    <w:rsid w:val="6A6034B6"/>
    <w:rsid w:val="6A7C03BF"/>
    <w:rsid w:val="6B812567"/>
    <w:rsid w:val="6BB4724F"/>
    <w:rsid w:val="6C084175"/>
    <w:rsid w:val="6C7F76E5"/>
    <w:rsid w:val="6C984C01"/>
    <w:rsid w:val="6CD46295"/>
    <w:rsid w:val="6CDC031A"/>
    <w:rsid w:val="6D4B7BE3"/>
    <w:rsid w:val="6DBB3B60"/>
    <w:rsid w:val="6DFC0D25"/>
    <w:rsid w:val="6E6A5518"/>
    <w:rsid w:val="6EE577E0"/>
    <w:rsid w:val="700E77D5"/>
    <w:rsid w:val="71214362"/>
    <w:rsid w:val="714D3E35"/>
    <w:rsid w:val="71C056EB"/>
    <w:rsid w:val="71CC5851"/>
    <w:rsid w:val="71D40D4C"/>
    <w:rsid w:val="722D2765"/>
    <w:rsid w:val="725D3C56"/>
    <w:rsid w:val="72E91AD1"/>
    <w:rsid w:val="730748F8"/>
    <w:rsid w:val="742B6879"/>
    <w:rsid w:val="74E92D60"/>
    <w:rsid w:val="76AC34B6"/>
    <w:rsid w:val="7710243E"/>
    <w:rsid w:val="77203693"/>
    <w:rsid w:val="7742590D"/>
    <w:rsid w:val="779122A3"/>
    <w:rsid w:val="77945874"/>
    <w:rsid w:val="77A51E34"/>
    <w:rsid w:val="784031FC"/>
    <w:rsid w:val="78CA2F42"/>
    <w:rsid w:val="7A517314"/>
    <w:rsid w:val="7A6B5ED8"/>
    <w:rsid w:val="7AAE6EBB"/>
    <w:rsid w:val="7B3E7CE9"/>
    <w:rsid w:val="7BDA1291"/>
    <w:rsid w:val="7C34506D"/>
    <w:rsid w:val="7C414EEF"/>
    <w:rsid w:val="7D4B6BE7"/>
    <w:rsid w:val="7E5F26C1"/>
    <w:rsid w:val="7F4C6D87"/>
    <w:rsid w:val="7FB86A89"/>
    <w:rsid w:val="7FE505C8"/>
    <w:rsid w:val="7FEC3B7C"/>
    <w:rsid w:val="7FF9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224"/>
      <w:ind w:left="292" w:right="433"/>
      <w:jc w:val="center"/>
      <w:outlineLvl w:val="0"/>
    </w:pPr>
    <w:rPr>
      <w:rFonts w:ascii="黑体" w:hAnsi="黑体" w:eastAsia="黑体" w:cs="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kern w:val="0"/>
      <w:sz w:val="24"/>
      <w:lang w:val="zh-CN"/>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rFonts w:hint="default" w:ascii="Arial" w:hAnsi="Arial" w:eastAsia="Arial" w:cs="Arial"/>
      <w:color w:val="333333"/>
      <w:sz w:val="18"/>
      <w:szCs w:val="18"/>
      <w:u w:val="none"/>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sz w:val="18"/>
      <w:szCs w:val="18"/>
    </w:rPr>
  </w:style>
  <w:style w:type="paragraph" w:customStyle="1" w:styleId="16">
    <w:name w:val="模板-正文"/>
    <w:basedOn w:val="7"/>
    <w:qFormat/>
    <w:uiPriority w:val="0"/>
    <w:pPr>
      <w:shd w:val="clear" w:color="auto" w:fill="FFFFFF"/>
      <w:snapToGrid w:val="0"/>
      <w:spacing w:before="0" w:beforeAutospacing="0" w:after="0" w:afterAutospacing="0" w:line="360" w:lineRule="auto"/>
      <w:ind w:firstLine="200" w:firstLineChars="200"/>
      <w:jc w:val="both"/>
    </w:pPr>
    <w:rPr>
      <w:color w:val="222222"/>
      <w:sz w:val="21"/>
      <w:szCs w:val="21"/>
    </w:rPr>
  </w:style>
  <w:style w:type="paragraph" w:styleId="17">
    <w:name w:val="List Paragraph"/>
    <w:basedOn w:val="1"/>
    <w:unhideWhenUsed/>
    <w:qFormat/>
    <w:uiPriority w:val="99"/>
    <w:pPr>
      <w:ind w:firstLine="420" w:firstLineChars="200"/>
    </w:pPr>
  </w:style>
  <w:style w:type="character" w:customStyle="1" w:styleId="18">
    <w:name w:val="hover38"/>
    <w:basedOn w:val="10"/>
    <w:qFormat/>
    <w:uiPriority w:val="0"/>
    <w:rPr>
      <w:shd w:val="clear" w:fill="008DE2"/>
    </w:rPr>
  </w:style>
  <w:style w:type="character" w:customStyle="1" w:styleId="19">
    <w:name w:val="hover39"/>
    <w:basedOn w:val="10"/>
    <w:qFormat/>
    <w:uiPriority w:val="0"/>
    <w:rPr>
      <w:color w:val="4285F4"/>
    </w:rPr>
  </w:style>
  <w:style w:type="character" w:customStyle="1" w:styleId="20">
    <w:name w:val="hover40"/>
    <w:basedOn w:val="10"/>
    <w:qFormat/>
    <w:uiPriority w:val="0"/>
  </w:style>
  <w:style w:type="character" w:customStyle="1" w:styleId="21">
    <w:name w:val="hover41"/>
    <w:basedOn w:val="10"/>
    <w:qFormat/>
    <w:uiPriority w:val="0"/>
    <w:rPr>
      <w:color w:val="A4030A"/>
      <w:u w:val="none"/>
    </w:rPr>
  </w:style>
  <w:style w:type="character" w:customStyle="1" w:styleId="22">
    <w:name w:val="credit"/>
    <w:basedOn w:val="10"/>
    <w:qFormat/>
    <w:uiPriority w:val="0"/>
    <w:rPr>
      <w:sz w:val="18"/>
      <w:szCs w:val="18"/>
    </w:rPr>
  </w:style>
  <w:style w:type="character" w:customStyle="1" w:styleId="23">
    <w:name w:val="after8"/>
    <w:basedOn w:val="10"/>
    <w:qFormat/>
    <w:uiPriority w:val="0"/>
    <w:rPr>
      <w:bdr w:val="dashed" w:color="auto" w:sz="48" w:space="0"/>
    </w:rPr>
  </w:style>
  <w:style w:type="character" w:customStyle="1" w:styleId="24">
    <w:name w:val="after9"/>
    <w:basedOn w:val="10"/>
    <w:qFormat/>
    <w:uiPriority w:val="0"/>
  </w:style>
  <w:style w:type="character" w:customStyle="1" w:styleId="25">
    <w:name w:val="before"/>
    <w:basedOn w:val="10"/>
    <w:qFormat/>
    <w:uiPriority w:val="0"/>
    <w:rPr>
      <w:bdr w:val="single" w:color="auto" w:sz="48" w:space="0"/>
    </w:rPr>
  </w:style>
  <w:style w:type="character" w:customStyle="1" w:styleId="26">
    <w:name w:val="last-child1"/>
    <w:basedOn w:val="10"/>
    <w:qFormat/>
    <w:uiPriority w:val="0"/>
  </w:style>
  <w:style w:type="character" w:customStyle="1" w:styleId="27">
    <w:name w:val="active"/>
    <w:basedOn w:val="10"/>
    <w:qFormat/>
    <w:uiPriority w:val="0"/>
    <w:rPr>
      <w:color w:val="4285F4"/>
      <w:bdr w:val="single" w:color="4285F4" w:sz="6" w:space="0"/>
    </w:rPr>
  </w:style>
  <w:style w:type="character" w:customStyle="1" w:styleId="28">
    <w:name w:val="first-child"/>
    <w:basedOn w:val="10"/>
    <w:qFormat/>
    <w:uiPriority w:val="0"/>
  </w:style>
  <w:style w:type="character" w:customStyle="1" w:styleId="29">
    <w:name w:val="after"/>
    <w:basedOn w:val="10"/>
    <w:qFormat/>
    <w:uiPriority w:val="0"/>
    <w:rPr>
      <w:bdr w:val="dashed" w:color="auto" w:sz="36" w:space="0"/>
    </w:rPr>
  </w:style>
  <w:style w:type="character" w:customStyle="1" w:styleId="30">
    <w:name w:val="after1"/>
    <w:basedOn w:val="10"/>
    <w:qFormat/>
    <w:uiPriority w:val="0"/>
  </w:style>
  <w:style w:type="character" w:customStyle="1" w:styleId="31">
    <w:name w:val="hover"/>
    <w:basedOn w:val="10"/>
    <w:qFormat/>
    <w:uiPriority w:val="0"/>
    <w:rPr>
      <w:shd w:val="clear" w:fill="008DE2"/>
    </w:rPr>
  </w:style>
  <w:style w:type="character" w:customStyle="1" w:styleId="32">
    <w:name w:val="hover1"/>
    <w:basedOn w:val="10"/>
    <w:qFormat/>
    <w:uiPriority w:val="0"/>
  </w:style>
  <w:style w:type="character" w:customStyle="1" w:styleId="33">
    <w:name w:val="hover2"/>
    <w:basedOn w:val="10"/>
    <w:qFormat/>
    <w:uiPriority w:val="0"/>
    <w:rPr>
      <w:color w:val="4285F4"/>
    </w:rPr>
  </w:style>
  <w:style w:type="character" w:customStyle="1" w:styleId="34">
    <w:name w:val="hover3"/>
    <w:basedOn w:val="10"/>
    <w:qFormat/>
    <w:uiPriority w:val="0"/>
    <w:rPr>
      <w:color w:val="1A85D7"/>
    </w:rPr>
  </w:style>
  <w:style w:type="character" w:customStyle="1" w:styleId="35">
    <w:name w:val="hover4"/>
    <w:basedOn w:val="10"/>
    <w:qFormat/>
    <w:uiPriority w:val="0"/>
    <w:rPr>
      <w:color w:val="A4030A"/>
      <w:u w:val="none"/>
    </w:rPr>
  </w:style>
  <w:style w:type="character" w:customStyle="1" w:styleId="36">
    <w:name w:val="hover5"/>
    <w:basedOn w:val="10"/>
    <w:qFormat/>
    <w:uiPriority w:val="0"/>
    <w:rPr>
      <w:color w:val="A4030A"/>
    </w:rPr>
  </w:style>
  <w:style w:type="character" w:customStyle="1" w:styleId="37">
    <w:name w:val="last-child"/>
    <w:basedOn w:val="10"/>
    <w:qFormat/>
    <w:uiPriority w:val="0"/>
  </w:style>
  <w:style w:type="character" w:customStyle="1" w:styleId="38">
    <w:name w:val="hover47"/>
    <w:basedOn w:val="10"/>
    <w:qFormat/>
    <w:uiPriority w:val="0"/>
    <w:rPr>
      <w:shd w:val="clear" w:fill="008DE2"/>
    </w:rPr>
  </w:style>
  <w:style w:type="character" w:customStyle="1" w:styleId="39">
    <w:name w:val="hover48"/>
    <w:basedOn w:val="10"/>
    <w:qFormat/>
    <w:uiPriority w:val="0"/>
    <w:rPr>
      <w:color w:val="A4030A"/>
      <w:u w:val="none"/>
    </w:rPr>
  </w:style>
  <w:style w:type="character" w:customStyle="1" w:styleId="40">
    <w:name w:val="hover49"/>
    <w:basedOn w:val="10"/>
    <w:qFormat/>
    <w:uiPriority w:val="0"/>
    <w:rPr>
      <w:color w:val="4285F4"/>
    </w:rPr>
  </w:style>
  <w:style w:type="character" w:customStyle="1" w:styleId="41">
    <w:name w:val="hover50"/>
    <w:basedOn w:val="10"/>
    <w:qFormat/>
    <w:uiPriority w:val="0"/>
    <w:rPr>
      <w:color w:val="A4030A"/>
    </w:rPr>
  </w:style>
  <w:style w:type="character" w:customStyle="1" w:styleId="42">
    <w:name w:val="hover51"/>
    <w:basedOn w:val="10"/>
    <w:qFormat/>
    <w:uiPriority w:val="0"/>
    <w:rPr>
      <w:color w:val="1A85D7"/>
    </w:rPr>
  </w:style>
  <w:style w:type="character" w:customStyle="1" w:styleId="43">
    <w:name w:val="hover52"/>
    <w:basedOn w:val="10"/>
    <w:qFormat/>
    <w:uiPriority w:val="0"/>
  </w:style>
  <w:style w:type="character" w:customStyle="1" w:styleId="44">
    <w:name w:val="active1"/>
    <w:basedOn w:val="10"/>
    <w:qFormat/>
    <w:uiPriority w:val="0"/>
    <w:rPr>
      <w:color w:val="4285F4"/>
      <w:bdr w:val="single" w:color="4285F4" w:sz="4" w:space="0"/>
    </w:rPr>
  </w:style>
  <w:style w:type="character" w:customStyle="1" w:styleId="45">
    <w:name w:val="before1"/>
    <w:basedOn w:val="10"/>
    <w:qFormat/>
    <w:uiPriority w:val="0"/>
    <w:rPr>
      <w:bdr w:val="single" w:color="auto" w:sz="36" w:space="0"/>
    </w:rPr>
  </w:style>
  <w:style w:type="character" w:customStyle="1" w:styleId="46">
    <w:name w:val="active2"/>
    <w:basedOn w:val="10"/>
    <w:qFormat/>
    <w:uiPriority w:val="0"/>
    <w:rPr>
      <w:color w:val="4285F4"/>
      <w:bdr w:val="single" w:color="4285F4" w:sz="4" w:space="0"/>
    </w:rPr>
  </w:style>
  <w:style w:type="character" w:customStyle="1" w:styleId="47">
    <w:name w:val="hover42"/>
    <w:basedOn w:val="10"/>
    <w:qFormat/>
    <w:uiPriority w:val="0"/>
    <w:rPr>
      <w:color w:val="A4030A"/>
    </w:rPr>
  </w:style>
  <w:style w:type="character" w:customStyle="1" w:styleId="48">
    <w:name w:val="hover43"/>
    <w:basedOn w:val="10"/>
    <w:qFormat/>
    <w:uiPriority w:val="0"/>
    <w:rPr>
      <w:color w:val="4285F4"/>
    </w:rPr>
  </w:style>
  <w:style w:type="character" w:customStyle="1" w:styleId="49">
    <w:name w:val="hover44"/>
    <w:basedOn w:val="10"/>
    <w:qFormat/>
    <w:uiPriority w:val="0"/>
    <w:rPr>
      <w:color w:val="A4030A"/>
      <w:u w:val="none"/>
    </w:rPr>
  </w:style>
  <w:style w:type="character" w:customStyle="1" w:styleId="50">
    <w:name w:val="hover45"/>
    <w:basedOn w:val="10"/>
    <w:qFormat/>
    <w:uiPriority w:val="0"/>
    <w:rPr>
      <w:color w:val="1A85D7"/>
    </w:rPr>
  </w:style>
  <w:style w:type="character" w:customStyle="1" w:styleId="51">
    <w:name w:val="hover46"/>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746</Words>
  <Characters>873</Characters>
  <Lines>25</Lines>
  <Paragraphs>7</Paragraphs>
  <TotalTime>13</TotalTime>
  <ScaleCrop>false</ScaleCrop>
  <LinksUpToDate>false</LinksUpToDate>
  <CharactersWithSpaces>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2020-09-17T02:49:00Z</dcterms:created>
  <dc:creator>邹学惠</dc:creator>
  <cp:lastModifiedBy>ZFF</cp:lastModifiedBy>
  <cp:lastPrinted>2024-05-10T05:23:00Z</cp:lastPrinted>
  <dcterms:modified xsi:type="dcterms:W3CDTF">2026-05-18T06:16:42Z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E8EFC12ED4F343349D2ECEF12F5E45FD</vt:lpwstr>
  </property>
  <property fmtid="{D5CDD505-2E9C-101B-9397-08002B2CF9AE}" pid="4" name="KSOTemplateDocerSaveRecord">
    <vt:lpwstr>eyJoZGlkIjoiODVlNzUzNjlkZWU3NWQ4NjU0ODUxMmEzNzc5NGNhYWIiLCJ1c2VySWQiOiI2NDQ5NzcyMTkifQ==</vt:lpwstr>
  </property>
</Properties>
</file>